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1E8E" w14:textId="77777777" w:rsidR="00AA1BE3" w:rsidRPr="005D4E40" w:rsidRDefault="00AA1BE3" w:rsidP="00AA1BE3">
      <w:pPr>
        <w:rPr>
          <w:b/>
          <w:bCs/>
        </w:rPr>
      </w:pPr>
      <w:r w:rsidRPr="005D4E40">
        <w:rPr>
          <w:b/>
          <w:bCs/>
        </w:rPr>
        <w:t>Concur Training Guide: Employee Reimbursement (Non-Travel)</w:t>
      </w:r>
    </w:p>
    <w:p w14:paraId="3E305892" w14:textId="77777777" w:rsidR="00AA1BE3" w:rsidRDefault="00AA1BE3" w:rsidP="00AA1BE3"/>
    <w:p w14:paraId="12E54CF9" w14:textId="17C37BBF" w:rsidR="0029100A" w:rsidRDefault="0029100A" w:rsidP="00AA1BE3">
      <w:r w:rsidRPr="0029100A">
        <w:t>Employee reimbursements for non-travel expenses apply to any out-of-pocket costs incurred by an employee that require reimbursement by the University. Examples include cell phone expenses, office supplies, materials, memberships, and similar purchases.</w:t>
      </w:r>
    </w:p>
    <w:p w14:paraId="5A2E9263" w14:textId="77777777" w:rsidR="0029100A" w:rsidRDefault="0029100A" w:rsidP="00AA1BE3"/>
    <w:p w14:paraId="5B5BE3C2" w14:textId="103AE358" w:rsidR="00AA1BE3" w:rsidRDefault="00AA1BE3" w:rsidP="00AA1BE3">
      <w:r>
        <w:t>Step 1: Create a New Expense Report</w:t>
      </w:r>
    </w:p>
    <w:p w14:paraId="6F3D6FD3" w14:textId="77777777" w:rsidR="00AA1BE3" w:rsidRDefault="00AA1BE3" w:rsidP="00AA1BE3">
      <w:pPr>
        <w:pStyle w:val="ListParagraph"/>
        <w:numPr>
          <w:ilvl w:val="0"/>
          <w:numId w:val="1"/>
        </w:numPr>
      </w:pPr>
      <w:r>
        <w:t>Log into Concur.</w:t>
      </w:r>
    </w:p>
    <w:p w14:paraId="22F7F681" w14:textId="77777777" w:rsidR="00AA1BE3" w:rsidRDefault="00AA1BE3" w:rsidP="00AA1BE3">
      <w:pPr>
        <w:pStyle w:val="ListParagraph"/>
        <w:numPr>
          <w:ilvl w:val="0"/>
          <w:numId w:val="1"/>
        </w:numPr>
      </w:pPr>
      <w:r>
        <w:t>Select Create New Report.</w:t>
      </w:r>
    </w:p>
    <w:p w14:paraId="419D3E0D" w14:textId="16F8BC31" w:rsidR="00AA1BE3" w:rsidRDefault="00AA1BE3" w:rsidP="00AA1BE3">
      <w:pPr>
        <w:pStyle w:val="ListParagraph"/>
        <w:numPr>
          <w:ilvl w:val="0"/>
          <w:numId w:val="1"/>
        </w:numPr>
      </w:pPr>
      <w:r>
        <w:t>Change the Report Type to:</w:t>
      </w:r>
      <w:r>
        <w:t xml:space="preserve"> </w:t>
      </w:r>
      <w:r>
        <w:t>Employee Expense – Non-Travel</w:t>
      </w:r>
    </w:p>
    <w:p w14:paraId="2D9F945A" w14:textId="59E9AD0E" w:rsidR="00B27EFD" w:rsidRDefault="00B27EFD">
      <w:r>
        <w:rPr>
          <w:noProof/>
        </w:rPr>
        <w:drawing>
          <wp:inline distT="0" distB="0" distL="0" distR="0" wp14:anchorId="74A0D2AA" wp14:editId="48A4104B">
            <wp:extent cx="5943600" cy="1910715"/>
            <wp:effectExtent l="0" t="0" r="0" b="0"/>
            <wp:docPr id="980154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546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3E0E" w14:textId="548EC803" w:rsidR="00B27EFD" w:rsidRDefault="00B27EFD">
      <w:r>
        <w:rPr>
          <w:noProof/>
        </w:rPr>
        <w:drawing>
          <wp:inline distT="0" distB="0" distL="0" distR="0" wp14:anchorId="049BF3CF" wp14:editId="0E16B194">
            <wp:extent cx="5943600" cy="3147695"/>
            <wp:effectExtent l="0" t="0" r="0" b="0"/>
            <wp:docPr id="339450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502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50EC" w14:textId="44758C9E" w:rsidR="005D4E40" w:rsidRDefault="005D4E40" w:rsidP="005D4E40">
      <w:r>
        <w:lastRenderedPageBreak/>
        <w:t>Step 2: Complete Report Details</w:t>
      </w:r>
    </w:p>
    <w:p w14:paraId="34FA3C69" w14:textId="77777777" w:rsidR="005D4E40" w:rsidRDefault="005D4E40" w:rsidP="005D4E40">
      <w:pPr>
        <w:pStyle w:val="ListParagraph"/>
        <w:numPr>
          <w:ilvl w:val="0"/>
          <w:numId w:val="2"/>
        </w:numPr>
      </w:pPr>
      <w:r>
        <w:t>Fill out all required fields.</w:t>
      </w:r>
    </w:p>
    <w:p w14:paraId="4BDFA495" w14:textId="77777777" w:rsidR="005D4E40" w:rsidRDefault="005D4E40" w:rsidP="005D4E40">
      <w:pPr>
        <w:pStyle w:val="ListParagraph"/>
        <w:numPr>
          <w:ilvl w:val="0"/>
          <w:numId w:val="2"/>
        </w:numPr>
      </w:pPr>
      <w:r>
        <w:t>Report Dates:</w:t>
      </w:r>
    </w:p>
    <w:p w14:paraId="3BB788BB" w14:textId="29B74736" w:rsidR="005D4E40" w:rsidRDefault="005D4E40" w:rsidP="005D4E40">
      <w:pPr>
        <w:pStyle w:val="ListParagraph"/>
        <w:numPr>
          <w:ilvl w:val="1"/>
          <w:numId w:val="2"/>
        </w:numPr>
      </w:pPr>
      <w:r>
        <w:t>Ongoing expenses (e.g., monthly cell phone):</w:t>
      </w:r>
      <w:r>
        <w:t xml:space="preserve"> </w:t>
      </w:r>
      <w:r>
        <w:t>Use the full date range the reimbursement covers.</w:t>
      </w:r>
    </w:p>
    <w:p w14:paraId="62B69E96" w14:textId="1D4F2BB1" w:rsidR="005D4E40" w:rsidRDefault="005D4E40" w:rsidP="005D4E40">
      <w:pPr>
        <w:pStyle w:val="ListParagraph"/>
        <w:numPr>
          <w:ilvl w:val="1"/>
          <w:numId w:val="2"/>
        </w:numPr>
      </w:pPr>
      <w:r>
        <w:t>One-time purchase:</w:t>
      </w:r>
      <w:r>
        <w:t xml:space="preserve"> </w:t>
      </w:r>
      <w:r>
        <w:t>Use the same date for both start and end.</w:t>
      </w:r>
    </w:p>
    <w:p w14:paraId="14B68671" w14:textId="77777777" w:rsidR="005D4E40" w:rsidRDefault="005D4E40" w:rsidP="005D4E40">
      <w:pPr>
        <w:pStyle w:val="ListParagraph"/>
        <w:numPr>
          <w:ilvl w:val="0"/>
          <w:numId w:val="2"/>
        </w:numPr>
        <w:ind w:left="0" w:firstLine="360"/>
      </w:pPr>
      <w:r>
        <w:t>Once complete, click Create Report.</w:t>
      </w:r>
    </w:p>
    <w:p w14:paraId="5C69F778" w14:textId="77777777" w:rsidR="005D4E40" w:rsidRDefault="005D4E40" w:rsidP="005D4E40">
      <w:pPr>
        <w:pStyle w:val="ListParagraph"/>
        <w:ind w:left="360"/>
      </w:pPr>
    </w:p>
    <w:p w14:paraId="5E618696" w14:textId="3EE5E608" w:rsidR="00B27EFD" w:rsidRDefault="00B27EFD" w:rsidP="005D4E40">
      <w:pPr>
        <w:ind w:left="360" w:hanging="360"/>
      </w:pPr>
      <w:r>
        <w:rPr>
          <w:noProof/>
        </w:rPr>
        <w:drawing>
          <wp:inline distT="0" distB="0" distL="0" distR="0" wp14:anchorId="1B800863" wp14:editId="27F7786B">
            <wp:extent cx="5943600" cy="3107690"/>
            <wp:effectExtent l="0" t="0" r="0" b="0"/>
            <wp:docPr id="336708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089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10F3" w14:textId="77777777" w:rsidR="005D4E40" w:rsidRDefault="005D4E40" w:rsidP="005D4E40">
      <w:pPr>
        <w:ind w:left="360" w:hanging="360"/>
      </w:pPr>
      <w:r>
        <w:t>Step 3: Add Expenses</w:t>
      </w:r>
    </w:p>
    <w:p w14:paraId="32000282" w14:textId="77777777" w:rsidR="005D4E40" w:rsidRDefault="005D4E40" w:rsidP="005D4E40">
      <w:pPr>
        <w:pStyle w:val="ListParagraph"/>
        <w:numPr>
          <w:ilvl w:val="0"/>
          <w:numId w:val="3"/>
        </w:numPr>
      </w:pPr>
      <w:r>
        <w:t>Click Add Expense.</w:t>
      </w:r>
    </w:p>
    <w:p w14:paraId="456D12F6" w14:textId="77777777" w:rsidR="005D4E40" w:rsidRDefault="005D4E40" w:rsidP="005D4E40">
      <w:pPr>
        <w:pStyle w:val="ListParagraph"/>
        <w:numPr>
          <w:ilvl w:val="0"/>
          <w:numId w:val="3"/>
        </w:numPr>
      </w:pPr>
      <w:r>
        <w:t>Select the appropriate Expense Type:</w:t>
      </w:r>
    </w:p>
    <w:p w14:paraId="047D4A20" w14:textId="77777777" w:rsidR="005D4E40" w:rsidRDefault="005D4E40" w:rsidP="005D4E40">
      <w:pPr>
        <w:pStyle w:val="ListParagraph"/>
        <w:numPr>
          <w:ilvl w:val="1"/>
          <w:numId w:val="3"/>
        </w:numPr>
      </w:pPr>
      <w:r>
        <w:t>Use Recent Expenses if applicable</w:t>
      </w:r>
    </w:p>
    <w:p w14:paraId="55917089" w14:textId="77777777" w:rsidR="005D4E40" w:rsidRDefault="005D4E40" w:rsidP="005D4E40">
      <w:pPr>
        <w:pStyle w:val="ListParagraph"/>
        <w:numPr>
          <w:ilvl w:val="1"/>
          <w:numId w:val="3"/>
        </w:numPr>
      </w:pPr>
      <w:r>
        <w:t>Or search using the search bar</w:t>
      </w:r>
    </w:p>
    <w:p w14:paraId="0AB931C5" w14:textId="77777777" w:rsidR="005D4E40" w:rsidRDefault="005D4E40" w:rsidP="005D4E40">
      <w:pPr>
        <w:ind w:left="360" w:hanging="360"/>
      </w:pPr>
      <w:r>
        <w:rPr>
          <w:rFonts w:ascii="Segoe UI Emoji" w:hAnsi="Segoe UI Emoji" w:cs="Segoe UI Emoji"/>
        </w:rPr>
        <w:t>⚠️</w:t>
      </w:r>
      <w:r>
        <w:t xml:space="preserve"> Important:</w:t>
      </w:r>
    </w:p>
    <w:p w14:paraId="0BD3974D" w14:textId="7810E483" w:rsidR="00D72C8C" w:rsidRDefault="005D4E40" w:rsidP="005D4E40">
      <w:r>
        <w:t>Review the Concur expense types carefully to ensure you’re selecting the correct one for</w:t>
      </w:r>
      <w:r>
        <w:t xml:space="preserve"> </w:t>
      </w:r>
      <w:r>
        <w:t>your department.</w:t>
      </w:r>
      <w:r>
        <w:t xml:space="preserve"> </w:t>
      </w:r>
      <w:r>
        <w:t xml:space="preserve">(Reference: </w:t>
      </w:r>
      <w:hyperlink r:id="rId10" w:history="1">
        <w:r w:rsidR="00D72C8C" w:rsidRPr="00D72C8C">
          <w:rPr>
            <w:rStyle w:val="Hyperlink"/>
          </w:rPr>
          <w:t>Concur Expense Type Availability</w:t>
        </w:r>
      </w:hyperlink>
      <w:r>
        <w:t>)</w:t>
      </w:r>
    </w:p>
    <w:p w14:paraId="7128E364" w14:textId="4D811893" w:rsidR="00D72C8C" w:rsidRDefault="00D72C8C">
      <w:r>
        <w:rPr>
          <w:noProof/>
        </w:rPr>
        <w:lastRenderedPageBreak/>
        <w:drawing>
          <wp:inline distT="0" distB="0" distL="0" distR="0" wp14:anchorId="6C98B137" wp14:editId="2FA4568B">
            <wp:extent cx="5943600" cy="1916430"/>
            <wp:effectExtent l="0" t="0" r="0" b="7620"/>
            <wp:docPr id="572603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031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37EE" w14:textId="0E2E776A" w:rsidR="00D72C8C" w:rsidRDefault="00D72C8C">
      <w:r>
        <w:rPr>
          <w:noProof/>
        </w:rPr>
        <w:drawing>
          <wp:inline distT="0" distB="0" distL="0" distR="0" wp14:anchorId="27A7CCF0" wp14:editId="4321629C">
            <wp:extent cx="5943600" cy="3139440"/>
            <wp:effectExtent l="0" t="0" r="0" b="3810"/>
            <wp:docPr id="158795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513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D560" w14:textId="77777777" w:rsidR="00EB51AB" w:rsidRDefault="00EB51AB" w:rsidP="00EB51AB">
      <w:r>
        <w:t>Step 4: Enter Expense Details</w:t>
      </w:r>
    </w:p>
    <w:p w14:paraId="774830FD" w14:textId="77777777" w:rsidR="00EB51AB" w:rsidRDefault="00EB51AB" w:rsidP="00EB51AB">
      <w:pPr>
        <w:pStyle w:val="ListParagraph"/>
        <w:numPr>
          <w:ilvl w:val="0"/>
          <w:numId w:val="5"/>
        </w:numPr>
      </w:pPr>
      <w:r>
        <w:t>For each expense:</w:t>
      </w:r>
    </w:p>
    <w:p w14:paraId="6F3D4739" w14:textId="77777777" w:rsidR="00EB51AB" w:rsidRDefault="00EB51AB" w:rsidP="00EB51AB">
      <w:pPr>
        <w:pStyle w:val="ListParagraph"/>
        <w:numPr>
          <w:ilvl w:val="1"/>
          <w:numId w:val="5"/>
        </w:numPr>
      </w:pPr>
      <w:r>
        <w:t>Complete all required fields</w:t>
      </w:r>
    </w:p>
    <w:p w14:paraId="568318F9" w14:textId="77777777" w:rsidR="00EB51AB" w:rsidRDefault="00EB51AB" w:rsidP="00EB51AB">
      <w:pPr>
        <w:pStyle w:val="ListParagraph"/>
        <w:numPr>
          <w:ilvl w:val="1"/>
          <w:numId w:val="5"/>
        </w:numPr>
      </w:pPr>
      <w:r>
        <w:t>Attach receipt(s)</w:t>
      </w:r>
    </w:p>
    <w:p w14:paraId="64733A72" w14:textId="1B924C3A" w:rsidR="00EB51AB" w:rsidRDefault="00EB51AB" w:rsidP="00EB51AB">
      <w:pPr>
        <w:pStyle w:val="ListParagraph"/>
        <w:numPr>
          <w:ilvl w:val="1"/>
          <w:numId w:val="5"/>
        </w:numPr>
      </w:pPr>
      <w:r>
        <w:t>Add comments if anything may need clarification (for approvers or Payment Services)</w:t>
      </w:r>
    </w:p>
    <w:p w14:paraId="0AD619C3" w14:textId="77777777" w:rsidR="00EB51AB" w:rsidRDefault="00EB51AB" w:rsidP="00EB51AB">
      <w:r>
        <w:t>Step 5: Review Routing</w:t>
      </w:r>
    </w:p>
    <w:p w14:paraId="6B66180B" w14:textId="77777777" w:rsidR="00EB51AB" w:rsidRDefault="00EB51AB" w:rsidP="00EB51AB">
      <w:pPr>
        <w:pStyle w:val="ListParagraph"/>
        <w:numPr>
          <w:ilvl w:val="0"/>
          <w:numId w:val="5"/>
        </w:numPr>
      </w:pPr>
      <w:r>
        <w:t>Before submitting:</w:t>
      </w:r>
    </w:p>
    <w:p w14:paraId="368420EE" w14:textId="77777777" w:rsidR="00EB51AB" w:rsidRDefault="00EB51AB" w:rsidP="00EB51AB">
      <w:pPr>
        <w:pStyle w:val="ListParagraph"/>
        <w:numPr>
          <w:ilvl w:val="1"/>
          <w:numId w:val="5"/>
        </w:numPr>
      </w:pPr>
      <w:r>
        <w:t>Check the Report Timeline</w:t>
      </w:r>
    </w:p>
    <w:p w14:paraId="0C362F28" w14:textId="05F025BA" w:rsidR="00EB51AB" w:rsidRDefault="00EB51AB" w:rsidP="00EB51AB">
      <w:pPr>
        <w:pStyle w:val="ListParagraph"/>
        <w:numPr>
          <w:ilvl w:val="2"/>
          <w:numId w:val="5"/>
        </w:numPr>
      </w:pPr>
      <w:r>
        <w:t>Confirm it routes to your direct supervisor</w:t>
      </w:r>
    </w:p>
    <w:p w14:paraId="49EBC544" w14:textId="62184F2D" w:rsidR="00EB51AB" w:rsidRDefault="00EB51AB" w:rsidP="00EB51AB">
      <w:r>
        <w:rPr>
          <w:noProof/>
        </w:rPr>
        <w:lastRenderedPageBreak/>
        <w:drawing>
          <wp:inline distT="0" distB="0" distL="0" distR="0" wp14:anchorId="59A266AF" wp14:editId="43007DC1">
            <wp:extent cx="5943600" cy="1741170"/>
            <wp:effectExtent l="0" t="0" r="0" b="0"/>
            <wp:docPr id="1032166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662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26CE9" w14:textId="40E1DDB1" w:rsidR="00AA1BE3" w:rsidRDefault="00AA1BE3">
      <w:r>
        <w:rPr>
          <w:noProof/>
        </w:rPr>
        <w:drawing>
          <wp:inline distT="0" distB="0" distL="0" distR="0" wp14:anchorId="34029AC1" wp14:editId="29A6AF1B">
            <wp:extent cx="5943600" cy="893445"/>
            <wp:effectExtent l="0" t="0" r="0" b="1905"/>
            <wp:docPr id="825447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470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B084" w14:textId="77777777" w:rsidR="00EB51AB" w:rsidRDefault="00EB51AB" w:rsidP="00EB51AB">
      <w:r>
        <w:t>Step 6: Submit Report</w:t>
      </w:r>
    </w:p>
    <w:p w14:paraId="46452AE2" w14:textId="5EB26E77" w:rsidR="00AA1BE3" w:rsidRDefault="00EB51AB" w:rsidP="00EB51AB">
      <w:pPr>
        <w:pStyle w:val="ListParagraph"/>
        <w:numPr>
          <w:ilvl w:val="0"/>
          <w:numId w:val="7"/>
        </w:numPr>
      </w:pPr>
      <w:r>
        <w:t>If everything looks correct:</w:t>
      </w:r>
      <w:r>
        <w:t xml:space="preserve"> </w:t>
      </w:r>
      <w:r>
        <w:t>Click Submit Report</w:t>
      </w:r>
    </w:p>
    <w:p w14:paraId="2AC831DA" w14:textId="77777777" w:rsidR="00EB51AB" w:rsidRDefault="00EB51AB"/>
    <w:p w14:paraId="576F9805" w14:textId="77777777" w:rsidR="00EB51AB" w:rsidRDefault="00EB51AB" w:rsidP="00EB51AB">
      <w:r>
        <w:t>Additional Guidance</w:t>
      </w:r>
    </w:p>
    <w:p w14:paraId="1FBD0915" w14:textId="77777777" w:rsidR="00EB51AB" w:rsidRDefault="00EB51AB" w:rsidP="00EB51AB">
      <w:r>
        <w:t>If you need to allocate expenses across multiple chartfields, refer to</w:t>
      </w:r>
      <w:r>
        <w:t xml:space="preserve"> </w:t>
      </w:r>
      <w:hyperlink r:id="rId15" w:anchor="page=75" w:history="1">
        <w:r w:rsidRPr="00AA1BE3">
          <w:rPr>
            <w:rStyle w:val="Hyperlink"/>
          </w:rPr>
          <w:t>Concur User Guide.pdf</w:t>
        </w:r>
      </w:hyperlink>
    </w:p>
    <w:sectPr w:rsidR="00EB51AB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8762" w14:textId="77777777" w:rsidR="00727148" w:rsidRDefault="00727148" w:rsidP="00EB51AB">
      <w:pPr>
        <w:spacing w:after="0" w:line="240" w:lineRule="auto"/>
      </w:pPr>
      <w:r>
        <w:separator/>
      </w:r>
    </w:p>
  </w:endnote>
  <w:endnote w:type="continuationSeparator" w:id="0">
    <w:p w14:paraId="379C8B0B" w14:textId="77777777" w:rsidR="00727148" w:rsidRDefault="00727148" w:rsidP="00EB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4B61" w14:textId="4BDC223D" w:rsidR="00EB51AB" w:rsidRDefault="00EB51AB">
    <w:pPr>
      <w:pStyle w:val="Footer"/>
    </w:pPr>
    <w:r>
      <w:t>April 2026</w:t>
    </w:r>
  </w:p>
  <w:p w14:paraId="73F65010" w14:textId="77777777" w:rsidR="00EB51AB" w:rsidRDefault="00EB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CF0F" w14:textId="77777777" w:rsidR="00727148" w:rsidRDefault="00727148" w:rsidP="00EB51AB">
      <w:pPr>
        <w:spacing w:after="0" w:line="240" w:lineRule="auto"/>
      </w:pPr>
      <w:r>
        <w:separator/>
      </w:r>
    </w:p>
  </w:footnote>
  <w:footnote w:type="continuationSeparator" w:id="0">
    <w:p w14:paraId="39E55A06" w14:textId="77777777" w:rsidR="00727148" w:rsidRDefault="00727148" w:rsidP="00EB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399"/>
    <w:multiLevelType w:val="hybridMultilevel"/>
    <w:tmpl w:val="BD50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2A01"/>
    <w:multiLevelType w:val="hybridMultilevel"/>
    <w:tmpl w:val="F8903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82242"/>
    <w:multiLevelType w:val="hybridMultilevel"/>
    <w:tmpl w:val="4A5C0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268F8"/>
    <w:multiLevelType w:val="hybridMultilevel"/>
    <w:tmpl w:val="2C42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3145"/>
    <w:multiLevelType w:val="hybridMultilevel"/>
    <w:tmpl w:val="A70278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C4CCB"/>
    <w:multiLevelType w:val="hybridMultilevel"/>
    <w:tmpl w:val="CF68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A6104"/>
    <w:multiLevelType w:val="hybridMultilevel"/>
    <w:tmpl w:val="5E0E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46363">
    <w:abstractNumId w:val="0"/>
  </w:num>
  <w:num w:numId="2" w16cid:durableId="291640413">
    <w:abstractNumId w:val="5"/>
  </w:num>
  <w:num w:numId="3" w16cid:durableId="1982467128">
    <w:abstractNumId w:val="6"/>
  </w:num>
  <w:num w:numId="4" w16cid:durableId="1167597419">
    <w:abstractNumId w:val="1"/>
  </w:num>
  <w:num w:numId="5" w16cid:durableId="658729446">
    <w:abstractNumId w:val="3"/>
  </w:num>
  <w:num w:numId="6" w16cid:durableId="59250728">
    <w:abstractNumId w:val="4"/>
  </w:num>
  <w:num w:numId="7" w16cid:durableId="181124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FD"/>
    <w:rsid w:val="000A12F1"/>
    <w:rsid w:val="0029100A"/>
    <w:rsid w:val="005D4E40"/>
    <w:rsid w:val="00727148"/>
    <w:rsid w:val="00AA1BE3"/>
    <w:rsid w:val="00B27EFD"/>
    <w:rsid w:val="00D72C8C"/>
    <w:rsid w:val="00DF7630"/>
    <w:rsid w:val="00EB51AB"/>
    <w:rsid w:val="00F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D9C1"/>
  <w15:chartTrackingRefBased/>
  <w15:docId w15:val="{E0E04657-744E-4992-940E-EABDAF06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AB"/>
  </w:style>
  <w:style w:type="paragraph" w:styleId="Heading1">
    <w:name w:val="heading 1"/>
    <w:basedOn w:val="Normal"/>
    <w:next w:val="Normal"/>
    <w:link w:val="Heading1Char"/>
    <w:uiPriority w:val="9"/>
    <w:qFormat/>
    <w:rsid w:val="00B2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E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C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AB"/>
  </w:style>
  <w:style w:type="paragraph" w:styleId="Footer">
    <w:name w:val="footer"/>
    <w:basedOn w:val="Normal"/>
    <w:link w:val="FooterChar"/>
    <w:uiPriority w:val="99"/>
    <w:unhideWhenUsed/>
    <w:rsid w:val="00EB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csyou.calstate.edu/Divisions-Orgs/bus-fin/Financial-Services/Documents/Concur%20Resources/Concur%20User%20Guide.pdf?web=0" TargetMode="External"/><Relationship Id="rId10" Type="http://schemas.openxmlformats.org/officeDocument/2006/relationships/hyperlink" Target="https://csyou.calstate.edu/Divisions-Orgs/bus-fin/Financial-Services/Pages/Concur-Expense-Type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Castellano</dc:creator>
  <cp:keywords/>
  <dc:description/>
  <cp:lastModifiedBy>Hillary Castellano</cp:lastModifiedBy>
  <cp:revision>2</cp:revision>
  <dcterms:created xsi:type="dcterms:W3CDTF">2026-04-17T15:03:00Z</dcterms:created>
  <dcterms:modified xsi:type="dcterms:W3CDTF">2026-04-17T15:47:00Z</dcterms:modified>
</cp:coreProperties>
</file>